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line="240" w:lineRule="auto"/>
        <w:ind w:firstLine="708" w:left="-709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t xml:space="preserve">        </w:t>
      </w:r>
      <w:r>
        <w:rPr>
          <w:rFonts w:ascii="Times New Roman" w:hAnsi="Times New Roman"/>
          <w:b w:val="1"/>
          <w:sz w:val="24"/>
        </w:rPr>
        <w:t>I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 w:val="1"/>
          <w:sz w:val="28"/>
        </w:rPr>
        <w:t>Результаты освоения учащимися курса внеурочной деятельности</w:t>
      </w:r>
    </w:p>
    <w:p w14:paraId="0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Занятия дают возможность достичь </w:t>
      </w:r>
      <w:r>
        <w:rPr>
          <w:rFonts w:ascii="Times New Roman" w:hAnsi="Times New Roman"/>
          <w:b w:val="1"/>
          <w:sz w:val="24"/>
        </w:rPr>
        <w:t>личностных</w:t>
      </w:r>
      <w:r>
        <w:rPr>
          <w:rFonts w:ascii="Times New Roman" w:hAnsi="Times New Roman"/>
          <w:sz w:val="24"/>
        </w:rPr>
        <w:t xml:space="preserve"> результатов: </w:t>
      </w:r>
    </w:p>
    <w:p w14:paraId="03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14:paraId="04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14:paraId="05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06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07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14:paraId="08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09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0A000000">
      <w:pPr>
        <w:numPr>
          <w:ilvl w:val="0"/>
          <w:numId w:val="1"/>
        </w:numPr>
        <w:tabs>
          <w:tab w:leader="none" w:pos="360" w:val="clear"/>
          <w:tab w:leader="none" w:pos="1429" w:val="left"/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r>
        <w:rPr>
          <w:rFonts w:ascii="Times New Roman" w:hAnsi="Times New Roman"/>
          <w:sz w:val="24"/>
        </w:rPr>
        <w:t xml:space="preserve"> )</w:t>
      </w:r>
    </w:p>
    <w:p w14:paraId="0B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Метапредметными </w:t>
      </w:r>
      <w:r>
        <w:rPr>
          <w:rFonts w:ascii="Times New Roman" w:hAnsi="Times New Roman"/>
          <w:sz w:val="24"/>
        </w:rPr>
        <w:t xml:space="preserve"> результатами освоения программы являются: </w:t>
      </w:r>
    </w:p>
    <w:p w14:paraId="0C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0D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14:paraId="0E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14:paraId="0F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0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14:paraId="11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2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13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14:paraId="14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14:paraId="15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выполнять познавательные и практические задания, в том числе проектные;</w:t>
      </w:r>
    </w:p>
    <w:p w14:paraId="16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14:paraId="17000000">
      <w:pPr>
        <w:numPr>
          <w:ilvl w:val="0"/>
          <w:numId w:val="2"/>
        </w:numPr>
        <w:tabs>
          <w:tab w:leader="none" w:pos="6240" w:val="left"/>
        </w:tabs>
        <w:spacing w:line="240" w:lineRule="auto"/>
        <w:ind w:hanging="360" w:left="72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14:paraId="1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Предметными результатами </w:t>
      </w:r>
      <w:r>
        <w:rPr>
          <w:rFonts w:ascii="Times New Roman" w:hAnsi="Times New Roman"/>
          <w:sz w:val="24"/>
        </w:rPr>
        <w:t>освоения являются:</w:t>
      </w:r>
    </w:p>
    <w:p w14:paraId="19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14:paraId="1A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14:paraId="1B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14:paraId="1C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14:paraId="1D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14:paraId="1E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14:paraId="1F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14:paraId="20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14:paraId="21000000">
      <w:pPr>
        <w:numPr>
          <w:ilvl w:val="0"/>
          <w:numId w:val="3"/>
        </w:num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14:paraId="2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</w:p>
    <w:p w14:paraId="23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универсальные учебные действия</w:t>
      </w:r>
    </w:p>
    <w:p w14:paraId="24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</w:t>
      </w:r>
      <w:r>
        <w:rPr>
          <w:rFonts w:ascii="Times New Roman" w:hAnsi="Times New Roman"/>
          <w:b w:val="1"/>
          <w:sz w:val="24"/>
        </w:rPr>
        <w:t>ценностного и эмоционального компонентов</w:t>
      </w:r>
      <w:r>
        <w:rPr>
          <w:rFonts w:ascii="Times New Roman" w:hAnsi="Times New Roman"/>
          <w:sz w:val="24"/>
        </w:rPr>
        <w:t xml:space="preserve"> будут сформированы:</w:t>
      </w:r>
    </w:p>
    <w:p w14:paraId="25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26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27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потребность в самовыражении и самореализации, социальном признании;</w:t>
      </w:r>
    </w:p>
    <w:p w14:paraId="2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29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готовность и способность к выполнению норм и требований школьной жизни, прав и обязанностей учащегося;</w:t>
      </w:r>
    </w:p>
    <w:p w14:paraId="2A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2B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готовность и способность к выполнению моральных норм в отношении взрослых и сверстников в школе, во </w:t>
      </w:r>
      <w:r>
        <w:rPr>
          <w:rFonts w:ascii="Times New Roman" w:hAnsi="Times New Roman"/>
          <w:sz w:val="24"/>
        </w:rPr>
        <w:t>внеучебных</w:t>
      </w:r>
      <w:r>
        <w:rPr>
          <w:rFonts w:ascii="Times New Roman" w:hAnsi="Times New Roman"/>
          <w:sz w:val="24"/>
        </w:rPr>
        <w:t xml:space="preserve"> видах деятельности;</w:t>
      </w:r>
    </w:p>
    <w:p w14:paraId="2C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14:paraId="2D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устойчивый познавательный интерес и становление смыслообразующей функции познавательного мотива;</w:t>
      </w:r>
    </w:p>
    <w:p w14:paraId="2E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готовность к выбору профильного образования.</w:t>
      </w:r>
    </w:p>
    <w:p w14:paraId="2F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Учащийся получит возможность для формирования:</w:t>
      </w:r>
    </w:p>
    <w:p w14:paraId="30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выраженной устойчивой учебно-познавательной мотивации и интереса к учению;</w:t>
      </w:r>
    </w:p>
    <w:p w14:paraId="31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готовности к самообразованию и самовоспитанию;</w:t>
      </w:r>
    </w:p>
    <w:p w14:paraId="3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адекватной позитивной самооценки и </w:t>
      </w:r>
      <w:r>
        <w:rPr>
          <w:rFonts w:ascii="Times New Roman" w:hAnsi="Times New Roman"/>
          <w:sz w:val="24"/>
        </w:rPr>
        <w:t>Я-концепции</w:t>
      </w:r>
      <w:r>
        <w:rPr>
          <w:rFonts w:ascii="Times New Roman" w:hAnsi="Times New Roman"/>
          <w:sz w:val="24"/>
        </w:rPr>
        <w:t>;</w:t>
      </w:r>
    </w:p>
    <w:p w14:paraId="33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34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эмпатии</w:t>
      </w:r>
      <w:r>
        <w:rPr>
          <w:rFonts w:ascii="Times New Roman" w:hAnsi="Times New Roman"/>
          <w:sz w:val="24"/>
        </w:rPr>
        <w:t xml:space="preserve"> как осознанного понимания и сопереживания чувствам других, </w:t>
      </w:r>
      <w:r>
        <w:rPr>
          <w:rFonts w:ascii="Times New Roman" w:hAnsi="Times New Roman"/>
          <w:sz w:val="24"/>
        </w:rPr>
        <w:t>выражающейся</w:t>
      </w:r>
      <w:r>
        <w:rPr>
          <w:rFonts w:ascii="Times New Roman" w:hAnsi="Times New Roman"/>
          <w:sz w:val="24"/>
        </w:rPr>
        <w:t xml:space="preserve"> в поступках, направленных на помощь и обеспечение благополучия.</w:t>
      </w:r>
    </w:p>
    <w:p w14:paraId="35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z w:val="24"/>
        </w:rPr>
        <w:t>оммуникативные универсальные учебные действия</w:t>
      </w:r>
    </w:p>
    <w:p w14:paraId="36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Научатся:</w:t>
      </w:r>
    </w:p>
    <w:p w14:paraId="37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учитывать разные мнения и стремиться к координации различных позиций в сотрудничестве;</w:t>
      </w:r>
    </w:p>
    <w:p w14:paraId="3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39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устанавливать и сравнивать разные точки зрения, прежде чем принимать решения и делать выбор;</w:t>
      </w:r>
    </w:p>
    <w:p w14:paraId="3A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14:paraId="3B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задавать вопросы, необходимые для организации собственной деятельности и сотрудничества с партнёром;</w:t>
      </w:r>
    </w:p>
    <w:p w14:paraId="3C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взаимный контроль и оказывать в сотрудничестве необходимую взаимопомощь;</w:t>
      </w:r>
    </w:p>
    <w:p w14:paraId="3D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адекватно использовать речь для планирования и регуляции своей деятельности;</w:t>
      </w:r>
    </w:p>
    <w:p w14:paraId="3E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3F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40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контроль, коррекцию, оценку действий партнёра, уметь убеждать;</w:t>
      </w:r>
    </w:p>
    <w:p w14:paraId="41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4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основам коммуникативной рефлексии;</w:t>
      </w:r>
    </w:p>
    <w:p w14:paraId="43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14:paraId="44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отображать в речи (описание, объяснение) содержание совершаемых </w:t>
      </w:r>
      <w:r>
        <w:rPr>
          <w:rFonts w:ascii="Times New Roman" w:hAnsi="Times New Roman"/>
          <w:sz w:val="24"/>
        </w:rPr>
        <w:t>действий</w:t>
      </w:r>
      <w:r>
        <w:rPr>
          <w:rFonts w:ascii="Times New Roman" w:hAnsi="Times New Roman"/>
          <w:sz w:val="24"/>
        </w:rPr>
        <w:t xml:space="preserve"> как в форме громкой социализированной речи, так и в форме внутренней речи.</w:t>
      </w:r>
    </w:p>
    <w:p w14:paraId="45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 возможность научиться:</w:t>
      </w:r>
    </w:p>
    <w:p w14:paraId="46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учитывать и координировать отличные от собственной позиции других людей в сотрудничестве;</w:t>
      </w:r>
    </w:p>
    <w:p w14:paraId="47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учитывать разные мнения и интересы и обосновывать собственную позицию;</w:t>
      </w:r>
    </w:p>
    <w:p w14:paraId="4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понимать относительность мнений и подходов к решению проблемы;</w:t>
      </w:r>
    </w:p>
    <w:p w14:paraId="49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14:paraId="4A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брать на себя инициативу в организации совместного действия (деловое лидерство);</w:t>
      </w:r>
    </w:p>
    <w:p w14:paraId="4B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14:paraId="4C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коммуникативную рефлексию как осознание оснований собственных действий и действий партнёра;</w:t>
      </w:r>
    </w:p>
    <w:p w14:paraId="4D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4E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4F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50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51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5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Познавательные универсальные учебные действия</w:t>
      </w:r>
    </w:p>
    <w:p w14:paraId="53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Научатся:</w:t>
      </w:r>
    </w:p>
    <w:p w14:paraId="54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основам реализации проектно-исследовательской деятельности;</w:t>
      </w:r>
    </w:p>
    <w:p w14:paraId="55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проводить наблюдение и эксперимент под руководством учителя;</w:t>
      </w:r>
    </w:p>
    <w:p w14:paraId="56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расширенный поиск информации с использованием ресурсов библиотек и Интернета;</w:t>
      </w:r>
    </w:p>
    <w:p w14:paraId="57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создавать и преобразовывать модели и схемы для решения задач;</w:t>
      </w:r>
    </w:p>
    <w:p w14:paraId="5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выбор наиболее эффективных способов решения задач в зависимости от конкретных условий;</w:t>
      </w:r>
    </w:p>
    <w:p w14:paraId="59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давать определение понятиям;</w:t>
      </w:r>
    </w:p>
    <w:p w14:paraId="5A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устанавливать причинно-следственные связи;</w:t>
      </w:r>
    </w:p>
    <w:p w14:paraId="5B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осуществлять логическую операцию установления родовидовых отношений, ограничение понятия;</w:t>
      </w:r>
    </w:p>
    <w:p w14:paraId="5C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14:paraId="5D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осуществлять сравнение, </w:t>
      </w:r>
      <w:r>
        <w:rPr>
          <w:rFonts w:ascii="Times New Roman" w:hAnsi="Times New Roman"/>
          <w:sz w:val="24"/>
        </w:rPr>
        <w:t>сериацию</w:t>
      </w:r>
      <w:r>
        <w:rPr>
          <w:rFonts w:ascii="Times New Roman" w:hAnsi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14:paraId="5E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строить классификацию на основе дихотомического деления (на основе отрицания);</w:t>
      </w:r>
    </w:p>
    <w:p w14:paraId="5F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 строить </w:t>
      </w:r>
      <w:r>
        <w:rPr>
          <w:rFonts w:ascii="Times New Roman" w:hAnsi="Times New Roman"/>
          <w:sz w:val="24"/>
        </w:rPr>
        <w:t>логическое рассуждение</w:t>
      </w:r>
      <w:r>
        <w:rPr>
          <w:rFonts w:ascii="Times New Roman" w:hAnsi="Times New Roman"/>
          <w:sz w:val="24"/>
        </w:rPr>
        <w:t>, включающее установление причинно-следственных связей;</w:t>
      </w:r>
    </w:p>
    <w:p w14:paraId="60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объяснять явления, процессы, связи и отношения, выявляемые в ходе исследования;</w:t>
      </w:r>
    </w:p>
    <w:p w14:paraId="61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основам ознакомительного, изучающего, усваивающего и поискового чтения;</w:t>
      </w:r>
    </w:p>
    <w:p w14:paraId="62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структурировать тексты,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включая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14:paraId="63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 получит возможность научиться:</w:t>
      </w:r>
    </w:p>
    <w:p w14:paraId="64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основам рефлексивного чтения;</w:t>
      </w:r>
    </w:p>
    <w:p w14:paraId="65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ставить проблему, аргументировать её актуальность;</w:t>
      </w:r>
    </w:p>
    <w:p w14:paraId="66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самостоятельно проводить исследование на основе применения методов наблюдения и эксперимента;</w:t>
      </w:r>
    </w:p>
    <w:p w14:paraId="67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выдвигать гипотезы о связях и закономерностях событий, процессов, объектов;</w:t>
      </w:r>
    </w:p>
    <w:p w14:paraId="68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организовывать исследование с целью проверки гипотез;</w:t>
      </w:r>
    </w:p>
    <w:p w14:paraId="69000000">
      <w:pPr>
        <w:tabs>
          <w:tab w:leader="none" w:pos="6240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 делать умозаключения (</w:t>
      </w:r>
      <w:r>
        <w:rPr>
          <w:rFonts w:ascii="Times New Roman" w:hAnsi="Times New Roman"/>
          <w:sz w:val="24"/>
        </w:rPr>
        <w:t>индуктивное</w:t>
      </w:r>
      <w:r>
        <w:rPr>
          <w:rFonts w:ascii="Times New Roman" w:hAnsi="Times New Roman"/>
          <w:sz w:val="24"/>
        </w:rPr>
        <w:t xml:space="preserve"> и по аналогии) и выводы на основе аргументации.</w:t>
      </w:r>
    </w:p>
    <w:p w14:paraId="6A000000">
      <w:pPr>
        <w:tabs>
          <w:tab w:leader="none" w:pos="6240" w:val="left"/>
        </w:tabs>
        <w:spacing w:line="240" w:lineRule="auto"/>
        <w:ind w:firstLine="0" w:left="-140"/>
        <w:contextualSpacing w:val="1"/>
        <w:rPr>
          <w:rFonts w:ascii="Times New Roman" w:hAnsi="Times New Roman"/>
          <w:b w:val="1"/>
          <w:sz w:val="28"/>
        </w:rPr>
      </w:pPr>
    </w:p>
    <w:p w14:paraId="6B000000">
      <w:pPr>
        <w:tabs>
          <w:tab w:leader="none" w:pos="6240" w:val="left"/>
        </w:tabs>
        <w:spacing w:line="240" w:lineRule="auto"/>
        <w:ind w:firstLine="0" w:left="-14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Содержание учебного курса</w:t>
      </w:r>
    </w:p>
    <w:p w14:paraId="6C000000">
      <w:pPr>
        <w:tabs>
          <w:tab w:leader="none" w:pos="6240" w:val="left"/>
        </w:tabs>
        <w:spacing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класс (34 часов)</w:t>
      </w:r>
    </w:p>
    <w:p w14:paraId="6D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  <w:u w:val="single"/>
        </w:rPr>
        <w:t>I</w:t>
      </w:r>
      <w:r>
        <w:rPr>
          <w:rFonts w:ascii="Times New Roman" w:hAnsi="Times New Roman"/>
          <w:b w:val="1"/>
          <w:sz w:val="24"/>
          <w:u w:val="single"/>
        </w:rPr>
        <w:t>. Введение.</w:t>
      </w:r>
      <w:r>
        <w:rPr>
          <w:rFonts w:ascii="Times New Roman" w:hAnsi="Times New Roman"/>
          <w:sz w:val="24"/>
        </w:rPr>
        <w:t> Значение химии в народном хозяйстве, в развитии науки и в познании окружающего мира.</w:t>
      </w:r>
      <w:r>
        <w:rPr>
          <w:rFonts w:ascii="Times New Roman" w:hAnsi="Times New Roman"/>
          <w:sz w:val="24"/>
        </w:rPr>
        <w:t xml:space="preserve"> Экскурсия в химическую лабораторию.</w:t>
      </w:r>
    </w:p>
    <w:p w14:paraId="6E000000">
      <w:pPr>
        <w:spacing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с приемами лабораторной техники. Правила ТБ.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</w:r>
    </w:p>
    <w:p w14:paraId="6F000000">
      <w:pPr>
        <w:spacing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>Способы очистки веществ и разделения смесей. Очистка веществ от примесей. Чистые вещества в лаборатории, науке и технике.</w:t>
      </w:r>
    </w:p>
    <w:p w14:paraId="7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71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</w:t>
      </w:r>
      <w:r>
        <w:rPr>
          <w:rFonts w:ascii="Times New Roman" w:hAnsi="Times New Roman"/>
          <w:b w:val="1"/>
          <w:sz w:val="24"/>
          <w:u w:val="single"/>
        </w:rPr>
        <w:t>I</w:t>
      </w:r>
      <w:r>
        <w:rPr>
          <w:rFonts w:ascii="Times New Roman" w:hAnsi="Times New Roman"/>
          <w:b w:val="1"/>
          <w:sz w:val="24"/>
          <w:u w:val="single"/>
        </w:rPr>
        <w:t>. Химия в быту.</w:t>
      </w:r>
      <w:r>
        <w:rPr>
          <w:rFonts w:ascii="Times New Roman" w:hAnsi="Times New Roman"/>
          <w:sz w:val="24"/>
        </w:rPr>
        <w:t> 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</w:r>
    </w:p>
    <w:p w14:paraId="72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Приготовление рабочих растворов, растворов заданной концентрации. Вода. Растворы.</w:t>
      </w:r>
      <w:r>
        <w:rPr>
          <w:rFonts w:ascii="Times New Roman" w:hAnsi="Times New Roman"/>
          <w:i w:val="1"/>
          <w:sz w:val="24"/>
        </w:rPr>
        <w:t> </w:t>
      </w:r>
      <w:r>
        <w:rPr>
          <w:rFonts w:ascii="Times New Roman" w:hAnsi="Times New Roman"/>
          <w:sz w:val="24"/>
        </w:rPr>
        <w:t>Охрана водных ресурсов. Проблема пресной воды. Растворы в природе и технике. Практическая работа. Приготовление растворов заданной концентрации, получение насыщенных и пересыщенных растворов, использование графиков растворимости.</w:t>
      </w:r>
    </w:p>
    <w:p w14:paraId="7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Аптечный йод и его свойства. 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 </w:t>
      </w:r>
    </w:p>
    <w:p w14:paraId="74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«Зелёнка», или раствор бриллиантового зелёного. «Зелёнка» или раствор бриллиантового зелёного. Необычные свойства обычной зелёнки.</w:t>
      </w:r>
    </w:p>
    <w:p w14:paraId="75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Перманганат калия, марганцовокислый калий, он же – «марганцовка». Необычные свойства марганцовки. Какую опасность может представлять марганцовка.  </w:t>
      </w:r>
    </w:p>
    <w:p w14:paraId="76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Напитки для лечения простуды. Практическая работа. </w:t>
      </w:r>
      <w:r>
        <w:rPr>
          <w:rFonts w:ascii="Times New Roman" w:hAnsi="Times New Roman"/>
          <w:sz w:val="24"/>
        </w:rPr>
        <w:t>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</w:r>
    </w:p>
    <w:p w14:paraId="77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Мыло или мыла? Отличие хозяйственного мыла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туалетного. Щелочной характер хозяйственного мыла. Горит ли мыло. Что такое «жидкое мыло». Практическая работа. </w:t>
      </w:r>
      <w:r>
        <w:rPr>
          <w:rFonts w:ascii="Times New Roman" w:hAnsi="Times New Roman"/>
          <w:sz w:val="24"/>
        </w:rPr>
        <w:t>Растворение жидкого мыла в жесткой и дистиллированной воде.</w:t>
      </w:r>
    </w:p>
    <w:p w14:paraId="78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Могут ли представлять опасность косметические препараты. </w:t>
      </w:r>
    </w:p>
    <w:p w14:paraId="79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Можно ли самому изготовить питательный крем. Чего должна опасаться мама, применяя питательный крем и другую парфюмерию.</w:t>
      </w:r>
    </w:p>
    <w:p w14:paraId="7A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Методика очистки старых монет. Практическая работа. Как посеребрить монету. </w:t>
      </w:r>
    </w:p>
    <w:p w14:paraId="7B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разных методик для искусственного старения бумаги. Практическая работа. Состаривание бумажного листа. </w:t>
      </w:r>
    </w:p>
    <w:p w14:paraId="7C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Невидимые «чернила». «Таинственное письмо». Практическая работа. Написание невидимого письма. </w:t>
      </w:r>
    </w:p>
    <w:p w14:paraId="7D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разной концентрации.</w:t>
      </w:r>
    </w:p>
    <w:p w14:paraId="7E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7F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III</w:t>
      </w:r>
      <w:r>
        <w:rPr>
          <w:rFonts w:ascii="Times New Roman" w:hAnsi="Times New Roman"/>
          <w:b w:val="1"/>
          <w:sz w:val="24"/>
          <w:u w:val="single"/>
        </w:rPr>
        <w:t xml:space="preserve">. Химия за пределами дома. </w:t>
      </w:r>
      <w:r>
        <w:rPr>
          <w:rFonts w:ascii="Times New Roman" w:hAnsi="Times New Roman"/>
          <w:sz w:val="24"/>
        </w:rPr>
        <w:t xml:space="preserve"> Пиротехнические опыты.  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</w:r>
    </w:p>
    <w:p w14:paraId="80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экспериментально-расчетных задач  («Мониторинг качества  питьевой воды» или «Электролиз в школьной лаборатории»).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</w:r>
    </w:p>
    <w:p w14:paraId="81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Знакомые незнакомцы. Экскурсия в магазин. Домашняя лаборатория из 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</w:r>
      <w:r>
        <w:rPr>
          <w:rFonts w:ascii="Times New Roman" w:hAnsi="Times New Roman"/>
          <w:sz w:val="24"/>
        </w:rPr>
        <w:t>Могут ли представлять опасность вещества из хозяйственного и продуктового магазинов.</w:t>
      </w:r>
      <w:r>
        <w:rPr>
          <w:rFonts w:ascii="Times New Roman" w:hAnsi="Times New Roman"/>
          <w:sz w:val="24"/>
        </w:rPr>
        <w:t xml:space="preserve"> Практическая работа. Определение по этикеткам наличие пищевых добавок в продуктах.</w:t>
      </w:r>
    </w:p>
    <w:p w14:paraId="82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Химические продукты: «сок, вода, молоко». Отработка методики проведения эксперимента на эффектном опыте.</w:t>
      </w:r>
    </w:p>
    <w:p w14:paraId="8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Удаление пятен. Практическая работа. </w:t>
      </w:r>
      <w:r>
        <w:rPr>
          <w:rFonts w:ascii="Times New Roman" w:hAnsi="Times New Roman"/>
          <w:sz w:val="24"/>
        </w:rPr>
        <w:t>Удаление ржавчины, чернил, варенья, йодного и жирного пятен со скатерти.</w:t>
      </w:r>
    </w:p>
    <w:p w14:paraId="84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Самовозгорание костра. Отработка методики проведения эксперимента на эффектном опыте.</w:t>
      </w:r>
    </w:p>
    <w:p w14:paraId="85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«Перо жар-птицы» - цветные огни. Отработка методики проведения эксперимента на эффектном опыте.</w:t>
      </w:r>
    </w:p>
    <w:p w14:paraId="86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Подготовка и проведение химического вечера в рамках «Недели естествознания». Практическая работа. </w:t>
      </w:r>
      <w:r>
        <w:rPr>
          <w:rFonts w:ascii="Times New Roman" w:hAnsi="Times New Roman"/>
          <w:sz w:val="24"/>
        </w:rPr>
        <w:t>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</w:r>
    </w:p>
    <w:p w14:paraId="87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88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IV</w:t>
      </w:r>
      <w:r>
        <w:rPr>
          <w:rFonts w:ascii="Times New Roman" w:hAnsi="Times New Roman"/>
          <w:b w:val="1"/>
          <w:sz w:val="24"/>
          <w:u w:val="single"/>
        </w:rPr>
        <w:t xml:space="preserve">. Работа над проектом. </w:t>
      </w:r>
      <w:r>
        <w:rPr>
          <w:rFonts w:ascii="Times New Roman" w:hAnsi="Times New Roman"/>
          <w:sz w:val="24"/>
        </w:rPr>
        <w:t xml:space="preserve"> Структура устного доклада. Составление текста  устного доклада. Оформление проектной работы (компьютерный вариант). Оформление слайдовых презентаций. Защита исследовательских работ. Выступление на научной школьной конференции. Оценка результатов работы. Коллективное обсуждение: что получилось, что вызвало затруднения, анализ всей работы на протяжении проекта.</w:t>
      </w:r>
    </w:p>
    <w:p w14:paraId="89000000">
      <w:pPr>
        <w:tabs>
          <w:tab w:leader="none" w:pos="5325" w:val="left"/>
        </w:tabs>
        <w:spacing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</w:p>
    <w:p w14:paraId="8A000000">
      <w:pPr>
        <w:tabs>
          <w:tab w:leader="none" w:pos="5325" w:val="left"/>
        </w:tabs>
        <w:spacing w:line="240" w:lineRule="auto"/>
        <w:ind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b w:val="1"/>
          <w:sz w:val="28"/>
        </w:rPr>
        <w:t>III</w:t>
      </w:r>
      <w:r>
        <w:rPr>
          <w:rFonts w:ascii="Times New Roman" w:hAnsi="Times New Roman"/>
          <w:b w:val="1"/>
          <w:sz w:val="28"/>
        </w:rPr>
        <w:t xml:space="preserve">. Тематическое планирование, </w:t>
      </w:r>
      <w:r>
        <w:rPr>
          <w:rFonts w:ascii="Times New Roman" w:hAnsi="Times New Roman"/>
          <w:b w:val="1"/>
          <w:sz w:val="28"/>
        </w:rPr>
        <w:t>8-й класс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(35ч.)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614"/>
        <w:gridCol w:w="3618"/>
        <w:gridCol w:w="4020"/>
      </w:tblGrid>
      <w:tr>
        <w:trPr>
          <w:trHeight w:hRule="atLeast" w:val="435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Раздел, тема</w:t>
            </w: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часов</w:t>
            </w:r>
          </w:p>
        </w:tc>
      </w:tr>
      <w:tr>
        <w:trPr>
          <w:trHeight w:hRule="atLeast" w:val="435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602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 в быту</w:t>
            </w: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602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Химия за пределами дома </w:t>
            </w:r>
          </w:p>
          <w:p w14:paraId="96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rPr>
          <w:trHeight w:hRule="atLeast" w:val="602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проектом</w:t>
            </w: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602"/>
        </w:trPr>
        <w:tc>
          <w:tcPr>
            <w:tcW w:type="dxa" w:w="16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1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40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</w:tr>
    </w:tbl>
    <w:p w14:paraId="9E000000">
      <w:pPr>
        <w:spacing w:line="240" w:lineRule="auto"/>
        <w:ind/>
        <w:contextualSpacing w:val="1"/>
        <w:rPr>
          <w:rFonts w:ascii="Times New Roman" w:hAnsi="Times New Roman"/>
          <w:b w:val="1"/>
          <w:sz w:val="24"/>
        </w:rPr>
      </w:pPr>
    </w:p>
    <w:p w14:paraId="9F000000">
      <w:pPr>
        <w:spacing w:line="240" w:lineRule="auto"/>
        <w:ind w:firstLine="0" w:left="13452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Приложение 1 </w:t>
      </w:r>
    </w:p>
    <w:p w14:paraId="A0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</w:t>
      </w:r>
    </w:p>
    <w:p w14:paraId="A1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2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3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4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5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6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7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8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9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A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B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C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D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E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AF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0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1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2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3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4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5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6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7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8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9000000">
      <w:pPr>
        <w:spacing w:line="240" w:lineRule="auto"/>
        <w:ind w:firstLine="708" w:left="2124"/>
        <w:contextualSpacing w:val="1"/>
        <w:rPr>
          <w:rFonts w:ascii="Times New Roman" w:hAnsi="Times New Roman"/>
          <w:b w:val="1"/>
          <w:sz w:val="24"/>
        </w:rPr>
      </w:pPr>
    </w:p>
    <w:p w14:paraId="BA000000">
      <w:pPr>
        <w:spacing w:line="240" w:lineRule="auto"/>
        <w:ind w:firstLine="708" w:left="-2"/>
        <w:contextualSpacing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Календарно-тематическо</w:t>
      </w:r>
      <w:r>
        <w:rPr>
          <w:rFonts w:ascii="Times New Roman" w:hAnsi="Times New Roman"/>
          <w:b w:val="1"/>
          <w:sz w:val="24"/>
        </w:rPr>
        <w:t>е планирование курса «</w:t>
      </w:r>
      <w:r>
        <w:rPr>
          <w:rFonts w:ascii="Times New Roman" w:hAnsi="Times New Roman"/>
          <w:b w:val="1"/>
          <w:sz w:val="24"/>
        </w:rPr>
        <w:t>Химия в быту», 8 класс</w:t>
      </w:r>
    </w:p>
    <w:p w14:paraId="BB000000">
      <w:pPr>
        <w:spacing w:line="240" w:lineRule="auto"/>
        <w:ind w:firstLine="708" w:left="-2"/>
        <w:contextualSpacing w:val="1"/>
        <w:rPr>
          <w:rFonts w:ascii="Times New Roman" w:hAnsi="Times New Roman"/>
          <w:b w:val="1"/>
          <w:sz w:val="24"/>
        </w:rPr>
      </w:pPr>
    </w:p>
    <w:tbl>
      <w:tblPr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999"/>
        <w:gridCol w:w="1020"/>
        <w:gridCol w:w="800"/>
        <w:gridCol w:w="900"/>
        <w:gridCol w:w="1034"/>
      </w:tblGrid>
      <w:tr>
        <w:trPr>
          <w:trHeight w:hRule="atLeast" w:val="42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49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Тема 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20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проведения</w:t>
            </w:r>
          </w:p>
        </w:tc>
        <w:tc>
          <w:tcPr>
            <w:tcW w:type="dxa" w:w="10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Примечание</w:t>
            </w:r>
          </w:p>
        </w:tc>
      </w:tr>
      <w:tr>
        <w:trPr>
          <w:trHeight w:hRule="atLeast" w:val="263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spacing w:after="20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</w:t>
            </w:r>
          </w:p>
        </w:tc>
        <w:tc>
          <w:tcPr>
            <w:tcW w:type="dxa" w:w="9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spacing w:after="20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Факт </w:t>
            </w:r>
          </w:p>
        </w:tc>
        <w:tc>
          <w:tcPr>
            <w:tcW w:type="dxa" w:w="10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7"/>
        </w:trPr>
        <w:tc>
          <w:tcPr>
            <w:tcW w:type="dxa" w:w="93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</w:rPr>
              <w:t>Раздел 1. Введение (3ч.)</w:t>
            </w:r>
          </w:p>
        </w:tc>
      </w:tr>
      <w:tr>
        <w:trPr>
          <w:trHeight w:hRule="atLeast" w:val="28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Т.Б. знакомство с </w:t>
            </w:r>
            <w:r>
              <w:rPr>
                <w:rFonts w:ascii="Times New Roman" w:hAnsi="Times New Roman"/>
                <w:spacing w:val="-1"/>
              </w:rPr>
              <w:t>оборудованием, кабинетом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Правила и приемы работы в химической </w:t>
            </w:r>
            <w:r>
              <w:rPr>
                <w:rFonts w:ascii="Times New Roman" w:hAnsi="Times New Roman"/>
                <w:spacing w:val="-1"/>
              </w:rPr>
              <w:t>лаборатории.</w:t>
            </w:r>
            <w:r>
              <w:rPr>
                <w:rFonts w:ascii="Times New Roman" w:hAnsi="Times New Roman"/>
              </w:rPr>
              <w:t xml:space="preserve"> Техника лабораторных работ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Простейшее оборудование и приборы </w:t>
            </w:r>
            <w:r>
              <w:rPr>
                <w:rFonts w:ascii="Times New Roman" w:hAnsi="Times New Roman"/>
                <w:spacing w:val="-2"/>
              </w:rPr>
              <w:t>(работа со штативом, спиртовкой, прибором </w:t>
            </w:r>
            <w:r>
              <w:rPr>
                <w:rFonts w:ascii="Times New Roman" w:hAnsi="Times New Roman"/>
                <w:spacing w:val="-1"/>
              </w:rPr>
              <w:t>для получения газа)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93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2. Химия в быту (15 ч)</w:t>
            </w: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4-5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Выращивание кристаллов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</w:t>
            </w:r>
          </w:p>
          <w:p w14:paraId="D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Приготовление рабочих растворов, </w:t>
            </w:r>
            <w:r>
              <w:rPr>
                <w:rFonts w:ascii="Times New Roman" w:hAnsi="Times New Roman"/>
              </w:rPr>
              <w:t>растворов заданной концентрации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</w:t>
            </w:r>
          </w:p>
          <w:p w14:paraId="E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Аптечный йод и его свойства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«Зелёнка», или раствор бриллиантового зелёного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Перманганат калия. Необычные свойства марганцовки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Изготовление напитков для лечения простуды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Мыло или мыла?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Могут ли представлять опасность косметические препараты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Можно ли самому изготовить питательный крем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Очистка старых монет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Искусственное старение бумаги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8.01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«Таинственное письмо»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Опыты с уксусной кислотой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339"/>
          <w:hidden w:val="0"/>
        </w:trPr>
        <w:tc>
          <w:tcPr>
            <w:tcW w:type="dxa" w:w="93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3. Химия за пределами дома (13 ч)</w:t>
            </w:r>
          </w:p>
          <w:p w14:paraId="28010000">
            <w:pPr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19-20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spacing w:val="-2"/>
              </w:rPr>
              <w:t xml:space="preserve">Пиротехнические опыты 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08.02</w:t>
            </w:r>
          </w:p>
          <w:p w14:paraId="2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</w:t>
            </w: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Решение экспериментально-расчетных задач  («Мониторинг качества  </w:t>
            </w:r>
            <w:r>
              <w:rPr>
                <w:rFonts w:ascii="Times New Roman" w:hAnsi="Times New Roman"/>
              </w:rPr>
              <w:t xml:space="preserve">питьевой воды» или </w:t>
            </w:r>
            <w:r>
              <w:rPr>
                <w:rFonts w:ascii="Times New Roman" w:hAnsi="Times New Roman"/>
              </w:rPr>
              <w:t>«Электролиз в </w:t>
            </w:r>
            <w:r>
              <w:rPr>
                <w:rFonts w:ascii="Times New Roman" w:hAnsi="Times New Roman"/>
                <w:spacing w:val="-1"/>
              </w:rPr>
              <w:t>школьной лаборатории»)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</w:t>
            </w:r>
          </w:p>
          <w:p w14:paraId="3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23-24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Знакомые незнакомцы. Экскурсия в магазин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  <w:p w14:paraId="3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25-26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Химические продукты: «сок, вода, молоко»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</w:p>
          <w:p w14:paraId="4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Удаление пятен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Самовозгорание костра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«Перо жар-птицы» - цветные огни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Подготовка и проведение химического вечера в рамках «Недели естествознания»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  <w:p w14:paraId="5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93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</w:rPr>
              <w:t xml:space="preserve">Раздел 3. </w:t>
            </w:r>
            <w:r>
              <w:rPr>
                <w:rFonts w:ascii="Times New Roman" w:hAnsi="Times New Roman"/>
                <w:b w:val="1"/>
              </w:rPr>
              <w:t xml:space="preserve">Работа над проектом (4ч.) </w:t>
            </w: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Работа над проектом</w:t>
            </w:r>
          </w:p>
          <w:p w14:paraId="6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</w:p>
          <w:p w14:paraId="6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9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Оформление и защита проектов </w:t>
            </w:r>
            <w:r>
              <w:rPr>
                <w:rFonts w:ascii="Times New Roman" w:hAnsi="Times New Roman"/>
              </w:rPr>
              <w:t>(подготовка тезисов, выступления)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6D01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  <w:bookmarkStart w:id="1" w:name="_GoBack"/>
      <w:bookmarkEnd w:id="1"/>
    </w:p>
    <w:p w14:paraId="6E010000">
      <w:pPr>
        <w:spacing w:line="240" w:lineRule="auto"/>
        <w:ind/>
        <w:contextualSpacing w:val="1"/>
        <w:rPr>
          <w:rFonts w:ascii="Times New Roman" w:hAnsi="Times New Roman"/>
          <w:sz w:val="24"/>
        </w:rPr>
      </w:pPr>
    </w:p>
    <w:p w14:paraId="6F01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По программе 34 часа, а по КТП 33 часа, 1 час приходится на 08.03.2022 г.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